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46" w:rsidRDefault="001F6746" w:rsidP="001F6746">
      <w:pPr>
        <w:pStyle w:val="Ttulo1"/>
        <w:spacing w:before="0" w:beforeAutospacing="0" w:after="160" w:afterAutospacing="0" w:line="384" w:lineRule="atLeast"/>
        <w:textAlignment w:val="baseline"/>
        <w:rPr>
          <w:rFonts w:ascii="Open Sans" w:hAnsi="Open Sans"/>
          <w:color w:val="000000"/>
          <w:sz w:val="40"/>
          <w:szCs w:val="40"/>
        </w:rPr>
      </w:pPr>
      <w:r w:rsidRPr="001A4790">
        <w:rPr>
          <w:rFonts w:ascii="Open Sans" w:hAnsi="Open Sans"/>
          <w:color w:val="000000"/>
          <w:sz w:val="40"/>
          <w:szCs w:val="40"/>
          <w:highlight w:val="cyan"/>
        </w:rPr>
        <w:t>Registro de Preços Vigentes</w:t>
      </w:r>
    </w:p>
    <w:p w:rsidR="001F6746" w:rsidRDefault="001F6746" w:rsidP="001F6746">
      <w:pPr>
        <w:pStyle w:val="NormalWeb"/>
        <w:spacing w:before="0" w:beforeAutospacing="0" w:after="320" w:afterAutospacing="0"/>
        <w:jc w:val="both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O Sistema de Registro de Preços (SRP) possibilita à Administração Pública registrar preços de determinados produtos, que podem ser adquiridos durante a validade da Ata, desde que essa demanda esteja incluída em seu Planejamento Anual de Compras.</w:t>
      </w:r>
    </w:p>
    <w:p w:rsidR="001F6746" w:rsidRDefault="001F6746" w:rsidP="001F6746">
      <w:pPr>
        <w:pStyle w:val="NormalWeb"/>
        <w:spacing w:before="0" w:beforeAutospacing="0" w:after="320" w:afterAutospacing="0"/>
        <w:jc w:val="both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Este tipo de processo é cabível, conforme o Art. 3º do Decreto Nº 7.892/2013, nos seguintes casos:</w:t>
      </w:r>
    </w:p>
    <w:p w:rsidR="001F6746" w:rsidRDefault="001F6746" w:rsidP="001F6746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Style w:val="nfase"/>
          <w:rFonts w:ascii="inherit" w:hAnsi="inherit"/>
          <w:color w:val="000000"/>
          <w:sz w:val="20"/>
          <w:szCs w:val="20"/>
          <w:bdr w:val="none" w:sz="0" w:space="0" w:color="auto" w:frame="1"/>
        </w:rPr>
        <w:t>Art. 3º O Sistema de Registro de Preços poderá ser adotado nas seguintes hipóteses:</w:t>
      </w:r>
    </w:p>
    <w:p w:rsidR="001F6746" w:rsidRDefault="001F6746" w:rsidP="001F6746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Style w:val="nfase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I – </w:t>
      </w:r>
      <w:proofErr w:type="gramStart"/>
      <w:r>
        <w:rPr>
          <w:rStyle w:val="nfase"/>
          <w:rFonts w:ascii="inherit" w:hAnsi="inherit"/>
          <w:color w:val="000000"/>
          <w:sz w:val="20"/>
          <w:szCs w:val="20"/>
          <w:bdr w:val="none" w:sz="0" w:space="0" w:color="auto" w:frame="1"/>
        </w:rPr>
        <w:t>quando</w:t>
      </w:r>
      <w:proofErr w:type="gramEnd"/>
      <w:r>
        <w:rPr>
          <w:rStyle w:val="nfase"/>
          <w:rFonts w:ascii="inherit" w:hAnsi="inherit"/>
          <w:color w:val="000000"/>
          <w:sz w:val="20"/>
          <w:szCs w:val="20"/>
          <w:bdr w:val="none" w:sz="0" w:space="0" w:color="auto" w:frame="1"/>
        </w:rPr>
        <w:t>, pelas características do bem ou serviço, houver necessidade de contratações frequentes;</w:t>
      </w:r>
    </w:p>
    <w:p w:rsidR="001F6746" w:rsidRDefault="001F6746" w:rsidP="001F6746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Style w:val="nfase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II – </w:t>
      </w:r>
      <w:proofErr w:type="gramStart"/>
      <w:r>
        <w:rPr>
          <w:rStyle w:val="nfase"/>
          <w:rFonts w:ascii="inherit" w:hAnsi="inherit"/>
          <w:color w:val="000000"/>
          <w:sz w:val="20"/>
          <w:szCs w:val="20"/>
          <w:bdr w:val="none" w:sz="0" w:space="0" w:color="auto" w:frame="1"/>
        </w:rPr>
        <w:t>quando</w:t>
      </w:r>
      <w:proofErr w:type="gramEnd"/>
      <w:r>
        <w:rPr>
          <w:rStyle w:val="nfase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 for conveniente a aquisição de bens com previsão de entregas parceladas ou contratação de serviços remunerados por unidade de medida ou em regime de tarefa;</w:t>
      </w:r>
    </w:p>
    <w:p w:rsidR="001F6746" w:rsidRDefault="001F6746" w:rsidP="001F6746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Style w:val="nfase"/>
          <w:rFonts w:ascii="inherit" w:hAnsi="inherit"/>
          <w:color w:val="000000"/>
          <w:sz w:val="20"/>
          <w:szCs w:val="20"/>
          <w:bdr w:val="none" w:sz="0" w:space="0" w:color="auto" w:frame="1"/>
        </w:rPr>
        <w:t>III – quando for conveniente a aquisição de bens ou a contratação de serviços para atendimento a mais de um órgão ou entidade, ou a programas de governo; ou</w:t>
      </w:r>
    </w:p>
    <w:p w:rsidR="001F6746" w:rsidRDefault="001F6746" w:rsidP="001F6746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Style w:val="nfase"/>
          <w:rFonts w:ascii="inherit" w:hAnsi="inherit"/>
          <w:color w:val="000000"/>
          <w:sz w:val="20"/>
          <w:szCs w:val="20"/>
          <w:bdr w:val="none" w:sz="0" w:space="0" w:color="auto" w:frame="1"/>
        </w:rPr>
        <w:t xml:space="preserve">IV – </w:t>
      </w:r>
      <w:proofErr w:type="gramStart"/>
      <w:r>
        <w:rPr>
          <w:rStyle w:val="nfase"/>
          <w:rFonts w:ascii="inherit" w:hAnsi="inherit"/>
          <w:color w:val="000000"/>
          <w:sz w:val="20"/>
          <w:szCs w:val="20"/>
          <w:bdr w:val="none" w:sz="0" w:space="0" w:color="auto" w:frame="1"/>
        </w:rPr>
        <w:t>quando</w:t>
      </w:r>
      <w:proofErr w:type="gramEnd"/>
      <w:r>
        <w:rPr>
          <w:rStyle w:val="nfase"/>
          <w:rFonts w:ascii="inherit" w:hAnsi="inherit"/>
          <w:color w:val="000000"/>
          <w:sz w:val="20"/>
          <w:szCs w:val="20"/>
          <w:bdr w:val="none" w:sz="0" w:space="0" w:color="auto" w:frame="1"/>
        </w:rPr>
        <w:t>, pela natureza do objeto, não for possível definir previamente o quantitativo a ser demandado pela Administração.</w:t>
      </w:r>
    </w:p>
    <w:p w:rsidR="001F6746" w:rsidRDefault="001F6746" w:rsidP="001F6746">
      <w:pPr>
        <w:pStyle w:val="NormalWeb"/>
        <w:spacing w:before="0" w:beforeAutospacing="0" w:after="320" w:afterAutospacing="0"/>
        <w:jc w:val="both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O SRP oferece melhor eficiência nas aquisições de materiais que são objetos de contratações corriqueiras por parte da Administração, pois durante a validade da ata – 12 meses – não se faz necessária a realização de nova licitação. Dentro dos valores e quantitativos definidos ao final do processo, a compra é realizada de forma imediata.</w:t>
      </w:r>
    </w:p>
    <w:p w:rsidR="001F6746" w:rsidRDefault="001F6746" w:rsidP="001F6746">
      <w:pPr>
        <w:pStyle w:val="NormalWeb"/>
        <w:spacing w:before="0" w:beforeAutospacing="0" w:after="320" w:afterAutospacing="0"/>
        <w:jc w:val="both"/>
        <w:textAlignment w:val="baseline"/>
        <w:rPr>
          <w:rFonts w:ascii="inherit" w:hAnsi="inherit"/>
          <w:color w:val="000000"/>
          <w:sz w:val="27"/>
          <w:szCs w:val="27"/>
        </w:rPr>
      </w:pPr>
      <w:r>
        <w:rPr>
          <w:rFonts w:ascii="inherit" w:hAnsi="inherit"/>
          <w:color w:val="000000"/>
          <w:sz w:val="27"/>
          <w:szCs w:val="27"/>
        </w:rPr>
        <w:t>A seguir, lista dos processos em que a Faculdade de Filosofia e Ciências Humanas é Órgão Participante e que estão em vigência:</w:t>
      </w:r>
    </w:p>
    <w:p w:rsidR="001F6746" w:rsidRDefault="001F6746" w:rsidP="001F6746">
      <w:pPr>
        <w:pStyle w:val="NormalWeb"/>
        <w:spacing w:before="0" w:beforeAutospacing="0" w:after="320" w:afterAutospacing="0"/>
        <w:jc w:val="both"/>
        <w:textAlignment w:val="baseline"/>
        <w:rPr>
          <w:rFonts w:ascii="inherit" w:hAnsi="inherit"/>
          <w:color w:val="000000"/>
          <w:sz w:val="27"/>
          <w:szCs w:val="27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398"/>
        <w:gridCol w:w="2262"/>
        <w:gridCol w:w="2480"/>
      </w:tblGrid>
      <w:tr w:rsidR="001F6746" w:rsidRPr="00C12B87" w:rsidTr="0099402D">
        <w:trPr>
          <w:trHeight w:val="720"/>
        </w:trPr>
        <w:tc>
          <w:tcPr>
            <w:tcW w:w="2700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F6746" w:rsidRPr="00C12B87" w:rsidRDefault="00176A83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lang w:eastAsia="pt-BR"/>
              </w:rPr>
              <w:t>IRP</w:t>
            </w:r>
            <w:r w:rsidR="001F6746" w:rsidRPr="00C12B87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– UASG</w:t>
            </w:r>
          </w:p>
        </w:tc>
        <w:tc>
          <w:tcPr>
            <w:tcW w:w="239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lang w:eastAsia="pt-BR"/>
              </w:rPr>
              <w:t>Nº do Processo</w:t>
            </w:r>
          </w:p>
        </w:tc>
        <w:tc>
          <w:tcPr>
            <w:tcW w:w="2262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lang w:eastAsia="pt-BR"/>
              </w:rPr>
              <w:t>Objeto</w:t>
            </w:r>
          </w:p>
        </w:tc>
        <w:tc>
          <w:tcPr>
            <w:tcW w:w="248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b/>
                <w:bCs/>
                <w:color w:val="000000"/>
                <w:sz w:val="28"/>
                <w:szCs w:val="28"/>
                <w:lang w:eastAsia="pt-BR"/>
              </w:rPr>
              <w:t>Validade da Ata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011/2022 (  ME - 201057)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23072.233711/2022-34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Sowfare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10/11/2023</w:t>
            </w:r>
          </w:p>
        </w:tc>
      </w:tr>
      <w:tr w:rsidR="001F6746" w:rsidRPr="00C12B87" w:rsidTr="0099402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15/2022 (DLO – 153254)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23072.250080/2022-18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 xml:space="preserve">Eletrodomésticos, Eletroeletrônicos e </w:t>
            </w:r>
            <w:proofErr w:type="spellStart"/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Eletroportáteis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29/12/2023</w:t>
            </w:r>
          </w:p>
        </w:tc>
      </w:tr>
      <w:tr w:rsidR="001F6746" w:rsidRPr="00C12B87" w:rsidTr="0099402D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20/2022 (DLO – 153254)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23072.239735/2023-88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Acessórios e Materiais de Informática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25/05/2024</w:t>
            </w:r>
          </w:p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AA3BED">
              <w:rPr>
                <w:rFonts w:ascii="inherit" w:eastAsia="Times New Roman" w:hAnsi="inherit" w:cs="Calibri"/>
                <w:color w:val="FF0000"/>
                <w:sz w:val="20"/>
                <w:szCs w:val="20"/>
                <w:lang w:eastAsia="pt-BR"/>
              </w:rPr>
              <w:t>(não é possível comprar mais nesta ata – itens manifestados já adquiridos )</w:t>
            </w:r>
          </w:p>
        </w:tc>
      </w:tr>
      <w:tr w:rsidR="001F6746" w:rsidRPr="00C12B87" w:rsidTr="0099402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03/2023 (</w:t>
            </w: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DLO – 153254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AA3BED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23072.228104/2023-33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CTV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Ata publicada em 24/11/2023 com</w:t>
            </w:r>
          </w:p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validade até </w:t>
            </w:r>
            <w:r w:rsidRPr="00DF5CEF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16/11/2024</w:t>
            </w:r>
          </w:p>
        </w:tc>
      </w:tr>
      <w:bookmarkEnd w:id="0"/>
      <w:tr w:rsidR="001F6746" w:rsidRPr="00C12B87" w:rsidTr="0099402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08/2023 (DLO – 153254)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23072.217758/2023-31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Aquisição de material de higiene e limpeza e gêneros alimentícios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06/09/2024</w:t>
            </w:r>
          </w:p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AA3BED">
              <w:rPr>
                <w:rFonts w:ascii="inherit" w:eastAsia="Times New Roman" w:hAnsi="inherit" w:cs="Calibri"/>
                <w:color w:val="FF0000"/>
                <w:sz w:val="20"/>
                <w:szCs w:val="20"/>
                <w:lang w:eastAsia="pt-BR"/>
              </w:rPr>
              <w:t>(não é possível comprar mais nesta ata – itens manifestados já adquiridos )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36/2023 ( IFSP 158154)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23072.242363/2023-77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Mobilidario</w:t>
            </w:r>
            <w:proofErr w:type="spellEnd"/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Participamos mas foi r</w:t>
            </w: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ecusa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da</w:t>
            </w: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pelo gestor </w:t>
            </w:r>
          </w:p>
        </w:tc>
      </w:tr>
      <w:tr w:rsidR="001F6746" w:rsidRPr="00C12B87" w:rsidTr="0099402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04/2023 (IFSMG - 158137)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23072.218982/2023-41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Mobiliario</w:t>
            </w:r>
            <w:proofErr w:type="spellEnd"/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 xml:space="preserve"> - Cadeiras, </w:t>
            </w:r>
            <w:proofErr w:type="spellStart"/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Armario</w:t>
            </w:r>
            <w:proofErr w:type="spellEnd"/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, Poltrona, Mesa, Quadro Branco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08/2022 (ME – 201057)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23072.241975/2023-42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Desktops, notebooks e monitores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10/2023  (DLO – 153254)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23072.238004/2023-15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Material de Expediente - acondicionamento e embalagem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Ata publicada em 14/11/2023</w:t>
            </w:r>
          </w:p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Validade até </w:t>
            </w:r>
            <w:r w:rsidRPr="00DF5CEF">
              <w:rPr>
                <w:rFonts w:ascii="Calibri" w:eastAsia="Times New Roman" w:hAnsi="Calibri" w:cs="Calibri"/>
                <w:color w:val="000000"/>
                <w:lang w:eastAsia="pt-BR"/>
              </w:rPr>
              <w:t>27/11/2024</w:t>
            </w:r>
          </w:p>
        </w:tc>
      </w:tr>
      <w:tr w:rsidR="001F6746" w:rsidRPr="00C12B87" w:rsidTr="0099402D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12/2023  (DLO – 153254)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23072.242337/2023-49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EPI - Uniformes Profissionais e Equipamentos de Proteção Individual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01/2023 (Campus Saúde  - 153289)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23072.251104/2023-37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Aquisição de acessórios e suprimentos para soluções TIC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02/2023 (Campus Saúde  - 153289)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23072.252615/2023-76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Aquisição de Equipamentos de TIC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68/2023 (IFSMG - 158137)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23072.252099/2023-80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Recursos Computacionais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21/2023 (IFNMG - 158121)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23072.253266/2023-18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Material de Expediente - pilhas e chaveiro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006/2023 (DDA - 153267)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23072.256660/2023-08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 w:rsidRPr="00C12B87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Ar condicionado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IRP 19/2023 – DLO (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153254) 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23072.263844/2023-16</w:t>
            </w:r>
          </w:p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Default="001F6746" w:rsidP="00994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Componentes eletrônicos</w:t>
            </w:r>
          </w:p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IRP 18/2023 – DLO (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153254) 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23072.263577/2023-95</w:t>
            </w:r>
          </w:p>
          <w:p w:rsidR="001F6746" w:rsidRPr="00C12B87" w:rsidRDefault="001F6746" w:rsidP="0099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Mobiliário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IRP 06.2023 - DTI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23072.264271/2023-48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Default="001F6746" w:rsidP="00994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Servidor de pequeno e médio porte</w:t>
            </w:r>
          </w:p>
          <w:p w:rsidR="001F6746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3462A">
              <w:rPr>
                <w:rFonts w:ascii="Calibri" w:eastAsia="Times New Roman" w:hAnsi="Calibri" w:cs="Calibri"/>
                <w:color w:val="FF0000"/>
                <w:lang w:eastAsia="pt-BR"/>
              </w:rPr>
              <w:t>CANCELADA EM 24/11/2023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IRP 20/2023 - </w:t>
            </w:r>
            <w:proofErr w:type="gramStart"/>
            <w:r>
              <w:rPr>
                <w:rFonts w:ascii="Calibri" w:hAnsi="Calibri" w:cs="Calibri"/>
                <w:color w:val="000000"/>
              </w:rPr>
              <w:t>DLO(</w:t>
            </w:r>
            <w:proofErr w:type="gramEnd"/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153254) 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23072.264379/2023-31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>Cortinas e Persianas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IRP 43/2023 – UFBA </w:t>
            </w:r>
            <w:proofErr w:type="gramStart"/>
            <w:r>
              <w:rPr>
                <w:rFonts w:ascii="Calibri" w:hAnsi="Calibri" w:cs="Calibri"/>
                <w:color w:val="000000"/>
              </w:rPr>
              <w:t>( 153035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) 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23072.264299/2023-85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  <w:t xml:space="preserve">Som e Vídeo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IRP 22/2023 – DLO (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153254) 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23072.265196/2023-32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Default="001F6746" w:rsidP="00994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Livros</w:t>
            </w:r>
          </w:p>
          <w:p w:rsidR="001F6746" w:rsidRDefault="001F6746" w:rsidP="0099402D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aguardando publicação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IRP 21/2023 – DLO (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153254) 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23072.266181/2023-91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Default="001F6746" w:rsidP="009940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Equipamentos para Laboratório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  <w:tr w:rsidR="001F6746" w:rsidRPr="00C12B87" w:rsidTr="0099402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IRP 24/2023 – DLO (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153254) </w:t>
            </w: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 w:rsidRPr="00AA3BED">
              <w:rPr>
                <w:rFonts w:ascii="Calibri" w:hAnsi="Calibri" w:cs="Calibri"/>
                <w:color w:val="000000"/>
              </w:rPr>
              <w:t>23072.267497/2023-09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46" w:rsidRDefault="001F6746" w:rsidP="009940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Máquinas, Materiais </w:t>
            </w:r>
            <w:proofErr w:type="spellStart"/>
            <w:r>
              <w:rPr>
                <w:rFonts w:ascii="Calibri" w:hAnsi="Calibri" w:cs="Calibri"/>
                <w:color w:val="000000"/>
              </w:rPr>
              <w:t>Eletricos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746" w:rsidRPr="00C12B87" w:rsidRDefault="001F6746" w:rsidP="0099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2B87">
              <w:rPr>
                <w:rFonts w:ascii="Calibri" w:eastAsia="Times New Roman" w:hAnsi="Calibri" w:cs="Calibri"/>
                <w:color w:val="000000"/>
                <w:lang w:eastAsia="pt-BR"/>
              </w:rPr>
              <w:t>aguardando publicação</w:t>
            </w:r>
          </w:p>
        </w:tc>
      </w:tr>
    </w:tbl>
    <w:p w:rsidR="001F6746" w:rsidRDefault="001F6746" w:rsidP="001F6746">
      <w:pPr>
        <w:pStyle w:val="NormalWeb"/>
        <w:spacing w:before="0" w:beforeAutospacing="0" w:after="320" w:afterAutospacing="0"/>
        <w:jc w:val="both"/>
        <w:textAlignment w:val="baseline"/>
        <w:rPr>
          <w:rFonts w:ascii="inherit" w:hAnsi="inherit"/>
          <w:color w:val="000000"/>
          <w:sz w:val="27"/>
          <w:szCs w:val="27"/>
        </w:rPr>
      </w:pPr>
    </w:p>
    <w:p w:rsidR="001B0F2D" w:rsidRDefault="001B0F2D"/>
    <w:sectPr w:rsidR="001B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46"/>
    <w:rsid w:val="00176A83"/>
    <w:rsid w:val="001B0F2D"/>
    <w:rsid w:val="001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9258"/>
  <w15:chartTrackingRefBased/>
  <w15:docId w15:val="{A463FE0A-C4BF-41CE-B23D-E6938571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746"/>
  </w:style>
  <w:style w:type="paragraph" w:styleId="Ttulo1">
    <w:name w:val="heading 1"/>
    <w:basedOn w:val="Normal"/>
    <w:link w:val="Ttulo1Char"/>
    <w:uiPriority w:val="9"/>
    <w:qFormat/>
    <w:rsid w:val="001F6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67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1F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F6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sifafich</dc:creator>
  <cp:keywords/>
  <dc:description/>
  <cp:lastModifiedBy>sifafich</cp:lastModifiedBy>
  <cp:revision>2</cp:revision>
  <dcterms:created xsi:type="dcterms:W3CDTF">2023-11-27T17:28:00Z</dcterms:created>
  <dcterms:modified xsi:type="dcterms:W3CDTF">2023-11-27T17:33:00Z</dcterms:modified>
</cp:coreProperties>
</file>